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7ECB1" w14:textId="77777777" w:rsidR="001765B2" w:rsidRDefault="00000000">
      <w:pPr>
        <w:pStyle w:val="BirkaHeading0"/>
        <w:jc w:val="center"/>
      </w:pPr>
      <w:proofErr w:type="spellStart"/>
      <w:r>
        <w:t>Пояснительная</w:t>
      </w:r>
      <w:proofErr w:type="spellEnd"/>
      <w:r>
        <w:t xml:space="preserve"> </w:t>
      </w:r>
      <w:proofErr w:type="spellStart"/>
      <w:r>
        <w:t>записка</w:t>
      </w:r>
      <w:proofErr w:type="spellEnd"/>
    </w:p>
    <w:p w14:paraId="11B020DD" w14:textId="77777777" w:rsidR="001765B2" w:rsidRDefault="00000000">
      <w:r>
        <w:br w:type="page"/>
      </w:r>
    </w:p>
    <w:p w14:paraId="2CE97A9B" w14:textId="77777777" w:rsidR="001765B2" w:rsidRDefault="00000000">
      <w:pPr>
        <w:pStyle w:val="1"/>
        <w:numPr>
          <w:ilvl w:val="0"/>
          <w:numId w:val="1"/>
        </w:numPr>
        <w:spacing w:before="360" w:after="240"/>
      </w:pPr>
      <w:r>
        <w:rPr>
          <w:rFonts w:ascii="Times New Roman" w:hAnsi="Times New Roman"/>
          <w:color w:val="000000"/>
          <w:sz w:val="26"/>
        </w:rPr>
        <w:lastRenderedPageBreak/>
        <w:t>Результаты расчетов установившихся электроэнергетических режимов</w:t>
      </w:r>
    </w:p>
    <w:p w14:paraId="14114841" w14:textId="77777777" w:rsidR="001765B2" w:rsidRDefault="00000000">
      <w:pPr>
        <w:spacing w:line="240" w:lineRule="auto"/>
        <w:ind w:firstLine="680"/>
        <w:jc w:val="both"/>
      </w:pPr>
      <w:r>
        <w:rPr>
          <w:b/>
        </w:rPr>
        <w:t>Расчетные условия</w:t>
      </w:r>
    </w:p>
    <w:p w14:paraId="760DA513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Расчеты установившихся электроэнергетических режимов выполнены в соответствии со следующими нормативными документами:</w:t>
      </w:r>
    </w:p>
    <w:p w14:paraId="0482C457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- Методическими указаниями по проектированию развития энергосистем;</w:t>
      </w:r>
    </w:p>
    <w:p w14:paraId="27B2E997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- Методическими указаниями по устойчивости энергосистем.</w:t>
      </w:r>
    </w:p>
    <w:p w14:paraId="15B8113C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Рассмотрены следующие температурные и режимно балансовые условия:</w:t>
      </w:r>
    </w:p>
    <w:p w14:paraId="5179FA4C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- зимний максимум потребления мощности при ТНВ наиболее холодной пятидневки с обеспеченностью 0,92 (далее – Макс зима 0,92) величиной -41 °С;</w:t>
      </w:r>
    </w:p>
    <w:p w14:paraId="4F8404BC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- зимний минимум потребления мощности при ТНВ наиболее холодной пятидневки с обеспеченностью 0,92 (далее – Мин зима 0,92) величиной -41 °С;</w:t>
      </w:r>
    </w:p>
    <w:p w14:paraId="16B672F2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- зимний максимум потребления мощности при ТНВ согласно приложению 7 Методических указаниях по проектированию развития энергосистем (далее – Макс зима МУ) величиной 0 °С;</w:t>
      </w:r>
    </w:p>
    <w:p w14:paraId="70646ECD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- зимний минимум потребления мощности при ТНВ согласно приложению 7 Методических указаниях по проектированию развития энергосистем (далее – Мин зима МУ) величиной 0 °С;</w:t>
      </w:r>
    </w:p>
    <w:p w14:paraId="57FB93D9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- летний максимум потребления мощности при ТНВ теплого периода с обеспеченностью 0,98 (далее – ПЭВТ) величиной 30 °С;</w:t>
      </w:r>
    </w:p>
    <w:p w14:paraId="6963E2E4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- летний максимум потребления мощности при среднемесячной ТНВ наиболее теплого летнего месяца (далее – Макс лето ПСМТ) величиной 17 °С;</w:t>
      </w:r>
    </w:p>
    <w:p w14:paraId="380436B8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- летний минимум потребления мощности при среднемесячной ТНВ наиболее теплого летнего месяца (далее – Мин лето ПСМТ) величиной 17 °С.</w:t>
      </w:r>
    </w:p>
    <w:p w14:paraId="14B40E48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lang w:val="ru-RU"/>
        </w:rPr>
        <w:t>Исходные данные</w:t>
      </w:r>
    </w:p>
    <w:p w14:paraId="5A94A70A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соответствии с Техническим заданием (приложение А) и «Методическими указаниями по проектированию развития энергосистем» используются перспективные расчетные модели на этап 2026 года.</w:t>
      </w:r>
    </w:p>
    <w:p w14:paraId="13D8FE08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Расчеты выполнялись на расчетных моделях, предоставленных письмом Филиала АО «СО ЕЭС».</w:t>
      </w:r>
    </w:p>
    <w:p w14:paraId="069632C1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lang w:val="ru-RU"/>
        </w:rPr>
        <w:t>Результаты расчетов</w:t>
      </w:r>
    </w:p>
    <w:p w14:paraId="4B25D248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Результаты расчетов установившихся режимов в графическом виде (схемы потокораспределения) для нормальной схемы, а также для наиболее тяжелых схемно-режимных ситуаций представлены в приложении Б.</w:t>
      </w:r>
    </w:p>
    <w:p w14:paraId="0500E888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Результаты расчетов установившихся режимов в табличном виде представлены в приложении В.</w:t>
      </w:r>
    </w:p>
    <w:p w14:paraId="0EE54AC1" w14:textId="77777777" w:rsidR="001765B2" w:rsidRDefault="00000000">
      <w:pPr>
        <w:pStyle w:val="2"/>
        <w:numPr>
          <w:ilvl w:val="1"/>
          <w:numId w:val="1"/>
        </w:numPr>
        <w:spacing w:before="240" w:after="120"/>
      </w:pPr>
      <w:r>
        <w:rPr>
          <w:rFonts w:ascii="Times New Roman" w:hAnsi="Times New Roman"/>
          <w:color w:val="000000"/>
          <w:sz w:val="24"/>
        </w:rPr>
        <w:t>Нормальная схема электрической сети</w:t>
      </w:r>
    </w:p>
    <w:p w14:paraId="0D717B13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следующих СРС выявлены отклонения параметров электроэнергетических режимов от допустимых значений.</w:t>
      </w:r>
    </w:p>
    <w:p w14:paraId="558B3AC7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зимний минимум нагрузки 2026 г (</w:t>
      </w:r>
      <w:r>
        <w:t>t</w:t>
      </w:r>
      <w:r w:rsidRPr="00855828">
        <w:rPr>
          <w:lang w:val="ru-RU"/>
        </w:rPr>
        <w:t>ср; 0°</w:t>
      </w:r>
      <w:r>
        <w:t>C</w:t>
      </w:r>
      <w:r w:rsidRPr="00855828">
        <w:rPr>
          <w:lang w:val="ru-RU"/>
        </w:rPr>
        <w:t>) (номер СРС 2644.1.1, рисунок Б.1.1) переток мощности в сечении 2: 336 МВт при МДП 325 МВт.</w:t>
      </w:r>
    </w:p>
    <w:p w14:paraId="595ACAF2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максимум нагрузки 2026 г (17°</w:t>
      </w:r>
      <w:r>
        <w:t>C</w:t>
      </w:r>
      <w:r w:rsidRPr="00855828">
        <w:rPr>
          <w:lang w:val="ru-RU"/>
        </w:rPr>
        <w:t>) (номер СРС 2665.1.1, рисунок Б.14.1) переток мощности в сечении 2: 349 МВт при МДП 325 МВт.</w:t>
      </w:r>
    </w:p>
    <w:p w14:paraId="0B2879EA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максимум нагрузки 2026 г (30°</w:t>
      </w:r>
      <w:r>
        <w:t>C</w:t>
      </w:r>
      <w:r w:rsidRPr="00855828">
        <w:rPr>
          <w:lang w:val="ru-RU"/>
        </w:rPr>
        <w:t xml:space="preserve"> ПЭВТ) (номер СРС 2656.1.1, рисунок Б.27.1) переток мощности в сечении 2: 340 МВт при МДП 325 МВт.</w:t>
      </w:r>
    </w:p>
    <w:p w14:paraId="2AD9AAE0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минимум нагрузки 2026 г (17°</w:t>
      </w:r>
      <w:r>
        <w:t>C</w:t>
      </w:r>
      <w:r w:rsidRPr="00855828">
        <w:rPr>
          <w:lang w:val="ru-RU"/>
        </w:rPr>
        <w:t>) (номер СРС 2677.1.1, рисунок Б.40.1) переток мощности в сечении 2: 376 МВт при МДП 325 МВт.</w:t>
      </w:r>
    </w:p>
    <w:p w14:paraId="7B7D14EF" w14:textId="77777777" w:rsidR="001765B2" w:rsidRPr="00855828" w:rsidRDefault="00000000">
      <w:pPr>
        <w:pStyle w:val="2"/>
        <w:numPr>
          <w:ilvl w:val="1"/>
          <w:numId w:val="1"/>
        </w:numPr>
        <w:spacing w:before="240" w:after="120"/>
        <w:rPr>
          <w:lang w:val="ru-RU"/>
        </w:rPr>
      </w:pPr>
      <w:r w:rsidRPr="00855828">
        <w:rPr>
          <w:rFonts w:ascii="Times New Roman" w:hAnsi="Times New Roman"/>
          <w:color w:val="000000"/>
          <w:sz w:val="24"/>
          <w:lang w:val="ru-RU"/>
        </w:rPr>
        <w:lastRenderedPageBreak/>
        <w:t>Нормативное возмущение (до 20 минут после нормативного возмущения) в нормальной схеме электрической сети</w:t>
      </w:r>
    </w:p>
    <w:p w14:paraId="0899128F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следующих СРС выявлены отклонения параметров электроэнергетических режимов от допустимых значений.</w:t>
      </w:r>
    </w:p>
    <w:p w14:paraId="7369A3A1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АО 3 АТ 220/110 кВ ПС 220 кВ Уренгой</w:t>
      </w:r>
    </w:p>
    <w:p w14:paraId="36B753B8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зимний минимум нагрузки 2026 г (</w:t>
      </w:r>
      <w:r>
        <w:t>t</w:t>
      </w:r>
      <w:r w:rsidRPr="00855828">
        <w:rPr>
          <w:lang w:val="ru-RU"/>
        </w:rPr>
        <w:t>ср; 0°</w:t>
      </w:r>
      <w:r>
        <w:t>C</w:t>
      </w:r>
      <w:r w:rsidRPr="00855828">
        <w:rPr>
          <w:lang w:val="ru-RU"/>
        </w:rPr>
        <w:t>) (номер СРС 2644.2.1, рисунок Б.2.1) переток мощности в сечении 2: 336 МВт при МДП 325 МВт.</w:t>
      </w:r>
    </w:p>
    <w:p w14:paraId="321399FA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АО 4 АТ 220/110 кВ ПС 220 кВ Уренгой</w:t>
      </w:r>
    </w:p>
    <w:p w14:paraId="3506E762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зимний минимум нагрузки 2026 г (</w:t>
      </w:r>
      <w:r>
        <w:t>t</w:t>
      </w:r>
      <w:r w:rsidRPr="00855828">
        <w:rPr>
          <w:lang w:val="ru-RU"/>
        </w:rPr>
        <w:t>ср; 0°</w:t>
      </w:r>
      <w:r>
        <w:t>C</w:t>
      </w:r>
      <w:r w:rsidRPr="00855828">
        <w:rPr>
          <w:lang w:val="ru-RU"/>
        </w:rPr>
        <w:t>) (номер СРС 2644.3.1, рисунок Б.3.1) переток мощности в сечении 2: 336 МВт при МДП 325 МВт.</w:t>
      </w:r>
    </w:p>
    <w:p w14:paraId="64E77317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АО ВЛ 220 кВ Уренгой - Оленья-1</w:t>
      </w:r>
    </w:p>
    <w:p w14:paraId="1E37270E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зимний минимум нагрузки 2026 г (</w:t>
      </w:r>
      <w:r>
        <w:t>t</w:t>
      </w:r>
      <w:r w:rsidRPr="00855828">
        <w:rPr>
          <w:lang w:val="ru-RU"/>
        </w:rPr>
        <w:t>ср; 0°</w:t>
      </w:r>
      <w:r>
        <w:t>C</w:t>
      </w:r>
      <w:r w:rsidRPr="00855828">
        <w:rPr>
          <w:lang w:val="ru-RU"/>
        </w:rPr>
        <w:t>) (номер СРС 2644.4.1, рисунок Б.4.1) переток мощности в сечении 2: 336 МВт при МДП 325 МВт.</w:t>
      </w:r>
    </w:p>
    <w:p w14:paraId="44E1F491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АО ВЛ 220 кВ Уренгой - Оленья-2</w:t>
      </w:r>
    </w:p>
    <w:p w14:paraId="2B702629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зимний минимум нагрузки 2026 г (</w:t>
      </w:r>
      <w:r>
        <w:t>t</w:t>
      </w:r>
      <w:r w:rsidRPr="00855828">
        <w:rPr>
          <w:lang w:val="ru-RU"/>
        </w:rPr>
        <w:t>ср; 0°</w:t>
      </w:r>
      <w:r>
        <w:t>C</w:t>
      </w:r>
      <w:r w:rsidRPr="00855828">
        <w:rPr>
          <w:lang w:val="ru-RU"/>
        </w:rPr>
        <w:t>) (номер СРС 2644.5.1, рисунок Б.5.1) переток мощности в сечении 2: 336 МВт при МДП 325 МВт.</w:t>
      </w:r>
    </w:p>
    <w:p w14:paraId="0874B150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АО ВЛ 110 кВ Уренгой – УГП-2В</w:t>
      </w:r>
    </w:p>
    <w:p w14:paraId="7FC3094C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зимний минимум нагрузки 2026 г (</w:t>
      </w:r>
      <w:r>
        <w:t>t</w:t>
      </w:r>
      <w:r w:rsidRPr="00855828">
        <w:rPr>
          <w:lang w:val="ru-RU"/>
        </w:rPr>
        <w:t>ср; 0°</w:t>
      </w:r>
      <w:r>
        <w:t>C</w:t>
      </w:r>
      <w:r w:rsidRPr="00855828">
        <w:rPr>
          <w:lang w:val="ru-RU"/>
        </w:rPr>
        <w:t>) (номер СРС 2644.6.1, рисунок Б.6.1) переток мощности в сечении 2: 336 МВт при МДП 325 МВт.</w:t>
      </w:r>
    </w:p>
    <w:p w14:paraId="7848B47F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АО ВЛ 110 кВ Уренгой – УГП-5В</w:t>
      </w:r>
    </w:p>
    <w:p w14:paraId="18417123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зимний минимум нагрузки 2026 г (</w:t>
      </w:r>
      <w:r>
        <w:t>t</w:t>
      </w:r>
      <w:r w:rsidRPr="00855828">
        <w:rPr>
          <w:lang w:val="ru-RU"/>
        </w:rPr>
        <w:t>ср; 0°</w:t>
      </w:r>
      <w:r>
        <w:t>C</w:t>
      </w:r>
      <w:r w:rsidRPr="00855828">
        <w:rPr>
          <w:lang w:val="ru-RU"/>
        </w:rPr>
        <w:t>) (номер СРС 2644.7.1, рисунок Б.7.1) переток мощности в сечении 2: 336 МВт при МДП 325 МВт.</w:t>
      </w:r>
    </w:p>
    <w:p w14:paraId="219E0F14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АО 3 АТ 220/110 кВ ПС 220 кВ Уренгой</w:t>
      </w:r>
    </w:p>
    <w:p w14:paraId="47B5310E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максимум нагрузки 2026 г (17°</w:t>
      </w:r>
      <w:r>
        <w:t>C</w:t>
      </w:r>
      <w:r w:rsidRPr="00855828">
        <w:rPr>
          <w:lang w:val="ru-RU"/>
        </w:rPr>
        <w:t>) (номер СРС 2665.2.1, рисунок Б.15.1) переток мощности в сечении 2: 348 МВт при МДП 325 МВт.</w:t>
      </w:r>
    </w:p>
    <w:p w14:paraId="0D27C82C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АО 4 АТ 220/110 кВ ПС 220 кВ Уренгой</w:t>
      </w:r>
    </w:p>
    <w:p w14:paraId="4A36EA8B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максимум нагрузки 2026 г (17°</w:t>
      </w:r>
      <w:r>
        <w:t>C</w:t>
      </w:r>
      <w:r w:rsidRPr="00855828">
        <w:rPr>
          <w:lang w:val="ru-RU"/>
        </w:rPr>
        <w:t>) (номер СРС 2665.3.1, рисунок Б.16.1) переток мощности в сечении 2: 348 МВт при МДП 325 МВт.</w:t>
      </w:r>
    </w:p>
    <w:p w14:paraId="37D0B6EE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АО ВЛ 220 кВ Уренгой - Оленья-1</w:t>
      </w:r>
    </w:p>
    <w:p w14:paraId="5D069988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максимум нагрузки 2026 г (17°</w:t>
      </w:r>
      <w:r>
        <w:t>C</w:t>
      </w:r>
      <w:r w:rsidRPr="00855828">
        <w:rPr>
          <w:lang w:val="ru-RU"/>
        </w:rPr>
        <w:t>) (номер СРС 2665.4.1, рисунок Б.17.1) переток мощности в сечении 2: 349 МВт при МДП 325 МВт.</w:t>
      </w:r>
    </w:p>
    <w:p w14:paraId="613CE4C6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АО ВЛ 220 кВ Уренгой - Оленья-2</w:t>
      </w:r>
    </w:p>
    <w:p w14:paraId="78216F1F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максимум нагрузки 2026 г (17°</w:t>
      </w:r>
      <w:r>
        <w:t>C</w:t>
      </w:r>
      <w:r w:rsidRPr="00855828">
        <w:rPr>
          <w:lang w:val="ru-RU"/>
        </w:rPr>
        <w:t>) (номер СРС 2665.5.1, рисунок Б.18.1) переток мощности в сечении 2: 349 МВт при МДП 325 МВт.</w:t>
      </w:r>
    </w:p>
    <w:p w14:paraId="35B0E762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АО ВЛ 110 кВ Уренгой – УГП-2В</w:t>
      </w:r>
    </w:p>
    <w:p w14:paraId="5EA95C76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максимум нагрузки 2026 г (17°</w:t>
      </w:r>
      <w:r>
        <w:t>C</w:t>
      </w:r>
      <w:r w:rsidRPr="00855828">
        <w:rPr>
          <w:lang w:val="ru-RU"/>
        </w:rPr>
        <w:t>) (номер СРС 2665.6.1, рисунок Б.19.1) переток мощности в сечении 2: 349 МВт при МДП 325 МВт.</w:t>
      </w:r>
    </w:p>
    <w:p w14:paraId="224D0E1C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АО ВЛ 110 кВ Уренгой – УГП-5В</w:t>
      </w:r>
    </w:p>
    <w:p w14:paraId="01230997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максимум нагрузки 2026 г (17°</w:t>
      </w:r>
      <w:r>
        <w:t>C</w:t>
      </w:r>
      <w:r w:rsidRPr="00855828">
        <w:rPr>
          <w:lang w:val="ru-RU"/>
        </w:rPr>
        <w:t>) (номер СРС 2665.7.1, рисунок Б.20.1) переток мощности в сечении 2: 349 МВт при МДП 325 МВт.</w:t>
      </w:r>
    </w:p>
    <w:p w14:paraId="383388EC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АО 3 АТ 220/110 кВ ПС 220 кВ Уренгой</w:t>
      </w:r>
    </w:p>
    <w:p w14:paraId="2C189FE0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максимум нагрузки 2026 г (30°</w:t>
      </w:r>
      <w:r>
        <w:t>C</w:t>
      </w:r>
      <w:r w:rsidRPr="00855828">
        <w:rPr>
          <w:lang w:val="ru-RU"/>
        </w:rPr>
        <w:t xml:space="preserve"> ПЭВТ) (номер СРС 2656.2.1, рисунок Б.28.1) переток мощности в сечении 2: 340 МВт при МДП 325 МВт.</w:t>
      </w:r>
    </w:p>
    <w:p w14:paraId="47BA2705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АО 4 АТ 220/110 кВ ПС 220 кВ Уренгой</w:t>
      </w:r>
    </w:p>
    <w:p w14:paraId="4B77D211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максимум нагрузки 2026 г (30°</w:t>
      </w:r>
      <w:r>
        <w:t>C</w:t>
      </w:r>
      <w:r w:rsidRPr="00855828">
        <w:rPr>
          <w:lang w:val="ru-RU"/>
        </w:rPr>
        <w:t xml:space="preserve"> ПЭВТ) (номер СРС 2656.3.1, рисунок Б.29.1) переток мощности в сечении 2: 340 МВт при МДП 325 МВт.</w:t>
      </w:r>
    </w:p>
    <w:p w14:paraId="4EC2BB8E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АО ВЛ 220 кВ Уренгой - Оленья-1</w:t>
      </w:r>
    </w:p>
    <w:p w14:paraId="1FA20736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максимум нагрузки 2026 г (30°</w:t>
      </w:r>
      <w:r>
        <w:t>C</w:t>
      </w:r>
      <w:r w:rsidRPr="00855828">
        <w:rPr>
          <w:lang w:val="ru-RU"/>
        </w:rPr>
        <w:t xml:space="preserve"> ПЭВТ) (номер СРС 2656.4.1, рисунок Б.30.1) переток мощности в сечении 2: 340 МВт при МДП 325 МВт.</w:t>
      </w:r>
    </w:p>
    <w:p w14:paraId="25FB672E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АО ВЛ 220 кВ Уренгой - Оленья-2</w:t>
      </w:r>
    </w:p>
    <w:p w14:paraId="38B20AE8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максимум нагрузки 2026 г (30°</w:t>
      </w:r>
      <w:r>
        <w:t>C</w:t>
      </w:r>
      <w:r w:rsidRPr="00855828">
        <w:rPr>
          <w:lang w:val="ru-RU"/>
        </w:rPr>
        <w:t xml:space="preserve"> ПЭВТ) (номер СРС 2656.5.1, рисунок Б.31.1) переток мощности в сечении 2: 340 МВт при МДП 325 МВт.</w:t>
      </w:r>
    </w:p>
    <w:p w14:paraId="21592CCA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lastRenderedPageBreak/>
        <w:t>АО ВЛ 110 кВ Уренгой – УГП-2В</w:t>
      </w:r>
    </w:p>
    <w:p w14:paraId="7518184C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максимум нагрузки 2026 г (30°</w:t>
      </w:r>
      <w:r>
        <w:t>C</w:t>
      </w:r>
      <w:r w:rsidRPr="00855828">
        <w:rPr>
          <w:lang w:val="ru-RU"/>
        </w:rPr>
        <w:t xml:space="preserve"> ПЭВТ) (номер СРС 2656.6.1, рисунок Б.32.1) переток мощности в сечении 2: 340 МВт при МДП 325 МВт.</w:t>
      </w:r>
    </w:p>
    <w:p w14:paraId="3869106C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АО ВЛ 110 кВ Уренгой – УГП-5В</w:t>
      </w:r>
    </w:p>
    <w:p w14:paraId="31A7DFF8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максимум нагрузки 2026 г (30°</w:t>
      </w:r>
      <w:r>
        <w:t>C</w:t>
      </w:r>
      <w:r w:rsidRPr="00855828">
        <w:rPr>
          <w:lang w:val="ru-RU"/>
        </w:rPr>
        <w:t xml:space="preserve"> ПЭВТ) (номер СРС 2656.7.1, рисунок Б.33.1) переток мощности в сечении 2: 340 МВт при МДП 325 МВт.</w:t>
      </w:r>
    </w:p>
    <w:p w14:paraId="1047F3AE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АО 3 АТ 220/110 кВ ПС 220 кВ Уренгой</w:t>
      </w:r>
    </w:p>
    <w:p w14:paraId="335C11BC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минимум нагрузки 2026 г (17°</w:t>
      </w:r>
      <w:r>
        <w:t>C</w:t>
      </w:r>
      <w:r w:rsidRPr="00855828">
        <w:rPr>
          <w:lang w:val="ru-RU"/>
        </w:rPr>
        <w:t>) (номер СРС 2677.2.1, рисунок Б.41.1) переток мощности в сечении 2: 376 МВт при МДП 325 МВт.</w:t>
      </w:r>
    </w:p>
    <w:p w14:paraId="6E2123A0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АО 4 АТ 220/110 кВ ПС 220 кВ Уренгой</w:t>
      </w:r>
    </w:p>
    <w:p w14:paraId="08609229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минимум нагрузки 2026 г (17°</w:t>
      </w:r>
      <w:r>
        <w:t>C</w:t>
      </w:r>
      <w:r w:rsidRPr="00855828">
        <w:rPr>
          <w:lang w:val="ru-RU"/>
        </w:rPr>
        <w:t>) (номер СРС 2677.3.1, рисунок Б.42.1) переток мощности в сечении 2: 376 МВт при МДП 325 МВт.</w:t>
      </w:r>
    </w:p>
    <w:p w14:paraId="7BD3EB0F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АО ВЛ 220 кВ Уренгой - Оленья-1</w:t>
      </w:r>
    </w:p>
    <w:p w14:paraId="0BED992F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минимум нагрузки 2026 г (17°</w:t>
      </w:r>
      <w:r>
        <w:t>C</w:t>
      </w:r>
      <w:r w:rsidRPr="00855828">
        <w:rPr>
          <w:lang w:val="ru-RU"/>
        </w:rPr>
        <w:t>) (номер СРС 2677.4.1, рисунок Б.43.1) переток мощности в сечении 2: 377 МВт при МДП 325 МВт.</w:t>
      </w:r>
    </w:p>
    <w:p w14:paraId="351A67EE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АО ВЛ 220 кВ Уренгой - Оленья-2</w:t>
      </w:r>
    </w:p>
    <w:p w14:paraId="5111F6B8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минимум нагрузки 2026 г (17°</w:t>
      </w:r>
      <w:r>
        <w:t>C</w:t>
      </w:r>
      <w:r w:rsidRPr="00855828">
        <w:rPr>
          <w:lang w:val="ru-RU"/>
        </w:rPr>
        <w:t>) (номер СРС 2677.5.1, рисунок Б.44.1) переток мощности в сечении 2: 377 МВт при МДП 325 МВт.</w:t>
      </w:r>
    </w:p>
    <w:p w14:paraId="3932C1D8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АО ВЛ 110 кВ Уренгой – УГП-2В</w:t>
      </w:r>
    </w:p>
    <w:p w14:paraId="6B433C81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минимум нагрузки 2026 г (17°</w:t>
      </w:r>
      <w:r>
        <w:t>C</w:t>
      </w:r>
      <w:r w:rsidRPr="00855828">
        <w:rPr>
          <w:lang w:val="ru-RU"/>
        </w:rPr>
        <w:t>) (номер СРС 2677.6.1, рисунок Б.45.1) переток мощности в сечении 2: 376 МВт при МДП 325 МВт.</w:t>
      </w:r>
    </w:p>
    <w:p w14:paraId="0D75142E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АО ВЛ 110 кВ Уренгой – УГП-5В</w:t>
      </w:r>
    </w:p>
    <w:p w14:paraId="5F93F12A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минимум нагрузки 2026 г (17°</w:t>
      </w:r>
      <w:r>
        <w:t>C</w:t>
      </w:r>
      <w:r w:rsidRPr="00855828">
        <w:rPr>
          <w:lang w:val="ru-RU"/>
        </w:rPr>
        <w:t>) (номер СРС 2677.7.1, рисунок Б.46.1) переток мощности в сечении 2: 376 МВт при МДП 325 МВт.</w:t>
      </w:r>
    </w:p>
    <w:p w14:paraId="4997CAE6" w14:textId="77777777" w:rsidR="001765B2" w:rsidRDefault="00000000">
      <w:pPr>
        <w:pStyle w:val="2"/>
        <w:numPr>
          <w:ilvl w:val="1"/>
          <w:numId w:val="1"/>
        </w:numPr>
        <w:spacing w:before="240" w:after="120"/>
      </w:pPr>
      <w:r>
        <w:rPr>
          <w:rFonts w:ascii="Times New Roman" w:hAnsi="Times New Roman"/>
          <w:color w:val="000000"/>
          <w:sz w:val="24"/>
        </w:rPr>
        <w:t>Единичная ремонтная схема электрической сети</w:t>
      </w:r>
    </w:p>
    <w:p w14:paraId="5F4FAFF2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следующих СРС выявлены отклонения параметров электроэнергетических режимов от допустимых значений.</w:t>
      </w:r>
    </w:p>
    <w:p w14:paraId="0F1DC151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Ремонт 3 АТ 220/110 кВ ПС 220 кВ Уренгой</w:t>
      </w:r>
    </w:p>
    <w:p w14:paraId="038DF135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зимний минимум нагрузки 2026 г (</w:t>
      </w:r>
      <w:r>
        <w:t>t</w:t>
      </w:r>
      <w:r w:rsidRPr="00855828">
        <w:rPr>
          <w:lang w:val="ru-RU"/>
        </w:rPr>
        <w:t>ср; 0°</w:t>
      </w:r>
      <w:r>
        <w:t>C</w:t>
      </w:r>
      <w:r w:rsidRPr="00855828">
        <w:rPr>
          <w:lang w:val="ru-RU"/>
        </w:rPr>
        <w:t>) (номер СРС 2644.8.1, рисунок Б.8.1) переток мощности в сечении 2: 336 МВт при МДП 325 МВт.</w:t>
      </w:r>
    </w:p>
    <w:p w14:paraId="776B3B3E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Ремонт 4 АТ 220/110 кВ ПС 220 кВ Уренгой</w:t>
      </w:r>
    </w:p>
    <w:p w14:paraId="67CCB42E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зимний минимум нагрузки 2026 г (</w:t>
      </w:r>
      <w:r>
        <w:t>t</w:t>
      </w:r>
      <w:r w:rsidRPr="00855828">
        <w:rPr>
          <w:lang w:val="ru-RU"/>
        </w:rPr>
        <w:t>ср; 0°</w:t>
      </w:r>
      <w:r>
        <w:t>C</w:t>
      </w:r>
      <w:r w:rsidRPr="00855828">
        <w:rPr>
          <w:lang w:val="ru-RU"/>
        </w:rPr>
        <w:t>) (номер СРС 2644.9.1, рисунок Б.9.1) переток мощности в сечении 2: 336 МВт при МДП 325 МВт.</w:t>
      </w:r>
    </w:p>
    <w:p w14:paraId="33292FE3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Ремонт ВЛ 220 кВ Уренгой - Оленья-1</w:t>
      </w:r>
    </w:p>
    <w:p w14:paraId="4E1EF5E0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зимний минимум нагрузки 2026 г (</w:t>
      </w:r>
      <w:r>
        <w:t>t</w:t>
      </w:r>
      <w:r w:rsidRPr="00855828">
        <w:rPr>
          <w:lang w:val="ru-RU"/>
        </w:rPr>
        <w:t>ср; 0°</w:t>
      </w:r>
      <w:r>
        <w:t>C</w:t>
      </w:r>
      <w:r w:rsidRPr="00855828">
        <w:rPr>
          <w:lang w:val="ru-RU"/>
        </w:rPr>
        <w:t>) (номер СРС 2644.10.1, рисунок Б.10.1) переток мощности в сечении 2: 336 МВт при МДП 325 МВт.</w:t>
      </w:r>
    </w:p>
    <w:p w14:paraId="14CB671F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Ремонт ВЛ 220 кВ Уренгой - Оленья-2</w:t>
      </w:r>
    </w:p>
    <w:p w14:paraId="5A3FD472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зимний минимум нагрузки 2026 г (</w:t>
      </w:r>
      <w:r>
        <w:t>t</w:t>
      </w:r>
      <w:r w:rsidRPr="00855828">
        <w:rPr>
          <w:lang w:val="ru-RU"/>
        </w:rPr>
        <w:t>ср; 0°</w:t>
      </w:r>
      <w:r>
        <w:t>C</w:t>
      </w:r>
      <w:r w:rsidRPr="00855828">
        <w:rPr>
          <w:lang w:val="ru-RU"/>
        </w:rPr>
        <w:t>) (номер СРС 2644.11.1, рисунок Б.11.1) переток мощности в сечении 2: 336 МВт при МДП 325 МВт.</w:t>
      </w:r>
    </w:p>
    <w:p w14:paraId="5DC5FE7E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Ремонт ВЛ 110 кВ Уренгой – УГП-2В</w:t>
      </w:r>
    </w:p>
    <w:p w14:paraId="0FC102E4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зимний минимум нагрузки 2026 г (</w:t>
      </w:r>
      <w:r>
        <w:t>t</w:t>
      </w:r>
      <w:r w:rsidRPr="00855828">
        <w:rPr>
          <w:lang w:val="ru-RU"/>
        </w:rPr>
        <w:t>ср; 0°</w:t>
      </w:r>
      <w:r>
        <w:t>C</w:t>
      </w:r>
      <w:r w:rsidRPr="00855828">
        <w:rPr>
          <w:lang w:val="ru-RU"/>
        </w:rPr>
        <w:t>) (номер СРС 2644.12.1, рисунок Б.12.1) переток мощности в сечении 2: 336 МВт при МДП 325 МВт.</w:t>
      </w:r>
    </w:p>
    <w:p w14:paraId="7A989381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Ремонт ВЛ 110 кВ Уренгой – УГП-5В</w:t>
      </w:r>
    </w:p>
    <w:p w14:paraId="4A5FC249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зимний минимум нагрузки 2026 г (</w:t>
      </w:r>
      <w:r>
        <w:t>t</w:t>
      </w:r>
      <w:r w:rsidRPr="00855828">
        <w:rPr>
          <w:lang w:val="ru-RU"/>
        </w:rPr>
        <w:t>ср; 0°</w:t>
      </w:r>
      <w:r>
        <w:t>C</w:t>
      </w:r>
      <w:r w:rsidRPr="00855828">
        <w:rPr>
          <w:lang w:val="ru-RU"/>
        </w:rPr>
        <w:t>) (номер СРС 2644.13.1, рисунок Б.13.1) переток мощности в сечении 2: 336 МВт при МДП 325 МВт.</w:t>
      </w:r>
    </w:p>
    <w:p w14:paraId="56AD3F43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Ремонт 3 АТ 220/110 кВ ПС 220 кВ Уренгой</w:t>
      </w:r>
    </w:p>
    <w:p w14:paraId="4F60D7E3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максимум нагрузки 2026 г (17°</w:t>
      </w:r>
      <w:r>
        <w:t>C</w:t>
      </w:r>
      <w:r w:rsidRPr="00855828">
        <w:rPr>
          <w:lang w:val="ru-RU"/>
        </w:rPr>
        <w:t>) (номер СРС 2665.8.1, рисунок Б.21.1) переток мощности в сечении 2: 348 МВт при МДП 325 МВт.</w:t>
      </w:r>
    </w:p>
    <w:p w14:paraId="5147048B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Ремонт 4 АТ 220/110 кВ ПС 220 кВ Уренгой</w:t>
      </w:r>
    </w:p>
    <w:p w14:paraId="2C86239C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максимум нагрузки 2026 г (17°</w:t>
      </w:r>
      <w:r>
        <w:t>C</w:t>
      </w:r>
      <w:r w:rsidRPr="00855828">
        <w:rPr>
          <w:lang w:val="ru-RU"/>
        </w:rPr>
        <w:t>) (номер СРС 2665.9.1, рисунок Б.22.1) переток мощности в сечении 2: 348 МВт при МДП 325 МВт.</w:t>
      </w:r>
    </w:p>
    <w:p w14:paraId="3110ECB7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lastRenderedPageBreak/>
        <w:t>Ремонт ВЛ 220 кВ Уренгой - Оленья-1</w:t>
      </w:r>
    </w:p>
    <w:p w14:paraId="71560889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максимум нагрузки 2026 г (17°</w:t>
      </w:r>
      <w:r>
        <w:t>C</w:t>
      </w:r>
      <w:r w:rsidRPr="00855828">
        <w:rPr>
          <w:lang w:val="ru-RU"/>
        </w:rPr>
        <w:t>) (номер СРС 2665.10.1, рисунок Б.23.1) переток мощности в сечении 2: 349 МВт при МДП 325 МВт.</w:t>
      </w:r>
    </w:p>
    <w:p w14:paraId="0C926ABB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Ремонт ВЛ 220 кВ Уренгой - Оленья-2</w:t>
      </w:r>
    </w:p>
    <w:p w14:paraId="68153E41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максимум нагрузки 2026 г (17°</w:t>
      </w:r>
      <w:r>
        <w:t>C</w:t>
      </w:r>
      <w:r w:rsidRPr="00855828">
        <w:rPr>
          <w:lang w:val="ru-RU"/>
        </w:rPr>
        <w:t>) (номер СРС 2665.11.1, рисунок Б.24.1) переток мощности в сечении 2: 349 МВт при МДП 325 МВт.</w:t>
      </w:r>
    </w:p>
    <w:p w14:paraId="120237E8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Ремонт ВЛ 110 кВ Уренгой – УГП-2В</w:t>
      </w:r>
    </w:p>
    <w:p w14:paraId="7A276F28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максимум нагрузки 2026 г (17°</w:t>
      </w:r>
      <w:r>
        <w:t>C</w:t>
      </w:r>
      <w:r w:rsidRPr="00855828">
        <w:rPr>
          <w:lang w:val="ru-RU"/>
        </w:rPr>
        <w:t>) (номер СРС 2665.12.1, рисунок Б.25.1) переток мощности в сечении 2: 349 МВт при МДП 325 МВт.</w:t>
      </w:r>
    </w:p>
    <w:p w14:paraId="55E0545B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Ремонт ВЛ 110 кВ Уренгой – УГП-5В</w:t>
      </w:r>
    </w:p>
    <w:p w14:paraId="1A110698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максимум нагрузки 2026 г (17°</w:t>
      </w:r>
      <w:r>
        <w:t>C</w:t>
      </w:r>
      <w:r w:rsidRPr="00855828">
        <w:rPr>
          <w:lang w:val="ru-RU"/>
        </w:rPr>
        <w:t>) (номер СРС 2665.13.1, рисунок Б.26.1) переток мощности в сечении 2: 349 МВт при МДП 325 МВт.</w:t>
      </w:r>
    </w:p>
    <w:p w14:paraId="1A36BF67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Ремонт 3 АТ 220/110 кВ ПС 220 кВ Уренгой</w:t>
      </w:r>
    </w:p>
    <w:p w14:paraId="41597F27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максимум нагрузки 2026 г (30°</w:t>
      </w:r>
      <w:r>
        <w:t>C</w:t>
      </w:r>
      <w:r w:rsidRPr="00855828">
        <w:rPr>
          <w:lang w:val="ru-RU"/>
        </w:rPr>
        <w:t xml:space="preserve"> ПЭВТ) (номер СРС 2656.8.1, рисунок Б.34.1) переток мощности в сечении 2: 340 МВт при МДП 325 МВт.</w:t>
      </w:r>
    </w:p>
    <w:p w14:paraId="216FBF81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Ремонт 4 АТ 220/110 кВ ПС 220 кВ Уренгой</w:t>
      </w:r>
    </w:p>
    <w:p w14:paraId="57128484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максимум нагрузки 2026 г (30°</w:t>
      </w:r>
      <w:r>
        <w:t>C</w:t>
      </w:r>
      <w:r w:rsidRPr="00855828">
        <w:rPr>
          <w:lang w:val="ru-RU"/>
        </w:rPr>
        <w:t xml:space="preserve"> ПЭВТ) (номер СРС 2656.9.1, рисунок Б.35.1) переток мощности в сечении 2: 340 МВт при МДП 325 МВт.</w:t>
      </w:r>
    </w:p>
    <w:p w14:paraId="7C728ED2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Ремонт ВЛ 220 кВ Уренгой - Оленья-1</w:t>
      </w:r>
    </w:p>
    <w:p w14:paraId="51DE0A72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максимум нагрузки 2026 г (30°</w:t>
      </w:r>
      <w:r>
        <w:t>C</w:t>
      </w:r>
      <w:r w:rsidRPr="00855828">
        <w:rPr>
          <w:lang w:val="ru-RU"/>
        </w:rPr>
        <w:t xml:space="preserve"> ПЭВТ) (номер СРС 2656.10.1, рисунок Б.36.1) переток мощности в сечении 2: 340 МВт при МДП 325 МВт.</w:t>
      </w:r>
    </w:p>
    <w:p w14:paraId="4E439081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Ремонт ВЛ 220 кВ Уренгой - Оленья-2</w:t>
      </w:r>
    </w:p>
    <w:p w14:paraId="110B7D95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максимум нагрузки 2026 г (30°</w:t>
      </w:r>
      <w:r>
        <w:t>C</w:t>
      </w:r>
      <w:r w:rsidRPr="00855828">
        <w:rPr>
          <w:lang w:val="ru-RU"/>
        </w:rPr>
        <w:t xml:space="preserve"> ПЭВТ) (номер СРС 2656.11.1, рисунок Б.37.1) переток мощности в сечении 2: 340 МВт при МДП 325 МВт.</w:t>
      </w:r>
    </w:p>
    <w:p w14:paraId="00DD7302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Ремонт ВЛ 110 кВ Уренгой – УГП-2В</w:t>
      </w:r>
    </w:p>
    <w:p w14:paraId="4A91B7D7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максимум нагрузки 2026 г (30°</w:t>
      </w:r>
      <w:r>
        <w:t>C</w:t>
      </w:r>
      <w:r w:rsidRPr="00855828">
        <w:rPr>
          <w:lang w:val="ru-RU"/>
        </w:rPr>
        <w:t xml:space="preserve"> ПЭВТ) (номер СРС 2656.12.1, рисунок Б.38.1) переток мощности в сечении 2: 340 МВт при МДП 325 МВт.</w:t>
      </w:r>
    </w:p>
    <w:p w14:paraId="5346A213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Ремонт ВЛ 110 кВ Уренгой – УГП-5В</w:t>
      </w:r>
    </w:p>
    <w:p w14:paraId="57C49894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максимум нагрузки 2026 г (30°</w:t>
      </w:r>
      <w:r>
        <w:t>C</w:t>
      </w:r>
      <w:r w:rsidRPr="00855828">
        <w:rPr>
          <w:lang w:val="ru-RU"/>
        </w:rPr>
        <w:t xml:space="preserve"> ПЭВТ) (номер СРС 2656.13.1, рисунок Б.39.1) переток мощности в сечении 2: 340 МВт при МДП 325 МВт.</w:t>
      </w:r>
    </w:p>
    <w:p w14:paraId="2C1E5243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Ремонт 3 АТ 220/110 кВ ПС 220 кВ Уренгой</w:t>
      </w:r>
    </w:p>
    <w:p w14:paraId="2246AEC8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минимум нагрузки 2026 г (17°</w:t>
      </w:r>
      <w:r>
        <w:t>C</w:t>
      </w:r>
      <w:r w:rsidRPr="00855828">
        <w:rPr>
          <w:lang w:val="ru-RU"/>
        </w:rPr>
        <w:t>) (номер СРС 2677.8.1, рисунок Б.47.1) переток мощности в сечении 2: 376 МВт при МДП 325 МВт.</w:t>
      </w:r>
    </w:p>
    <w:p w14:paraId="0CABEB5A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Ремонт 4 АТ 220/110 кВ ПС 220 кВ Уренгой</w:t>
      </w:r>
    </w:p>
    <w:p w14:paraId="3A70941E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минимум нагрузки 2026 г (17°</w:t>
      </w:r>
      <w:r>
        <w:t>C</w:t>
      </w:r>
      <w:r w:rsidRPr="00855828">
        <w:rPr>
          <w:lang w:val="ru-RU"/>
        </w:rPr>
        <w:t>) (номер СРС 2677.9.1, рисунок Б.48.1) переток мощности в сечении 2: 376 МВт при МДП 325 МВт.</w:t>
      </w:r>
    </w:p>
    <w:p w14:paraId="0BEF1420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Ремонт ВЛ 220 кВ Уренгой - Оленья-1</w:t>
      </w:r>
    </w:p>
    <w:p w14:paraId="6DE3BF34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минимум нагрузки 2026 г (17°</w:t>
      </w:r>
      <w:r>
        <w:t>C</w:t>
      </w:r>
      <w:r w:rsidRPr="00855828">
        <w:rPr>
          <w:lang w:val="ru-RU"/>
        </w:rPr>
        <w:t>) (номер СРС 2677.10.1, рисунок Б.49.1) переток мощности в сечении 2: 377 МВт при МДП 325 МВт.</w:t>
      </w:r>
    </w:p>
    <w:p w14:paraId="552B14D7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Ремонт ВЛ 220 кВ Уренгой - Оленья-2</w:t>
      </w:r>
    </w:p>
    <w:p w14:paraId="70CB6C1F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минимум нагрузки 2026 г (17°</w:t>
      </w:r>
      <w:r>
        <w:t>C</w:t>
      </w:r>
      <w:r w:rsidRPr="00855828">
        <w:rPr>
          <w:lang w:val="ru-RU"/>
        </w:rPr>
        <w:t>) (номер СРС 2677.11.1, рисунок Б.50.1) переток мощности в сечении 2: 377 МВт при МДП 325 МВт.</w:t>
      </w:r>
    </w:p>
    <w:p w14:paraId="46FFD04E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Ремонт ВЛ 110 кВ Уренгой – УГП-2В</w:t>
      </w:r>
    </w:p>
    <w:p w14:paraId="5EE721AB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минимум нагрузки 2026 г (17°</w:t>
      </w:r>
      <w:r>
        <w:t>C</w:t>
      </w:r>
      <w:r w:rsidRPr="00855828">
        <w:rPr>
          <w:lang w:val="ru-RU"/>
        </w:rPr>
        <w:t>) (номер СРС 2677.12.1, рисунок Б.51.1) переток мощности в сечении 2: 376 МВт при МДП 325 МВт.</w:t>
      </w:r>
    </w:p>
    <w:p w14:paraId="64037516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b/>
          <w:i/>
          <w:lang w:val="ru-RU"/>
        </w:rPr>
        <w:t>Ремонт ВЛ 110 кВ Уренгой – УГП-5В</w:t>
      </w:r>
    </w:p>
    <w:p w14:paraId="73AFB045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 летний минимум нагрузки 2026 г (17°</w:t>
      </w:r>
      <w:r>
        <w:t>C</w:t>
      </w:r>
      <w:r w:rsidRPr="00855828">
        <w:rPr>
          <w:lang w:val="ru-RU"/>
        </w:rPr>
        <w:t>) (номер СРС 2677.13.1, рисунок Б.52.1) переток мощности в сечении 2: 376 МВт при МДП 325 МВт.</w:t>
      </w:r>
    </w:p>
    <w:p w14:paraId="360A3AC2" w14:textId="77777777" w:rsidR="001765B2" w:rsidRPr="00855828" w:rsidRDefault="00000000">
      <w:pPr>
        <w:pStyle w:val="2"/>
        <w:numPr>
          <w:ilvl w:val="1"/>
          <w:numId w:val="1"/>
        </w:numPr>
        <w:spacing w:before="240" w:after="120"/>
        <w:rPr>
          <w:lang w:val="ru-RU"/>
        </w:rPr>
      </w:pPr>
      <w:r w:rsidRPr="00855828">
        <w:rPr>
          <w:rFonts w:ascii="Times New Roman" w:hAnsi="Times New Roman"/>
          <w:color w:val="000000"/>
          <w:sz w:val="24"/>
          <w:lang w:val="ru-RU"/>
        </w:rPr>
        <w:lastRenderedPageBreak/>
        <w:t>Нормативное возмущение (до 20 минут после нормативного возмущения) в единичной ремонтной схеме электрической сети</w:t>
      </w:r>
    </w:p>
    <w:p w14:paraId="417CE956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Отклонения параметров электроэнергетических режимов от допустимых значений не выявлены.</w:t>
      </w:r>
    </w:p>
    <w:p w14:paraId="70105F4E" w14:textId="77777777" w:rsidR="001765B2" w:rsidRDefault="00000000">
      <w:pPr>
        <w:pStyle w:val="2"/>
        <w:numPr>
          <w:ilvl w:val="1"/>
          <w:numId w:val="1"/>
        </w:numPr>
        <w:spacing w:before="240" w:after="120"/>
      </w:pPr>
      <w:r>
        <w:rPr>
          <w:rFonts w:ascii="Times New Roman" w:hAnsi="Times New Roman"/>
          <w:color w:val="000000"/>
          <w:sz w:val="24"/>
        </w:rPr>
        <w:t>Двойная ремонтная схема электрической сети</w:t>
      </w:r>
    </w:p>
    <w:p w14:paraId="3F253616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Отклонения параметров электроэнергетических режимов от допустимых значений не выявлены.</w:t>
      </w:r>
    </w:p>
    <w:p w14:paraId="1198C27C" w14:textId="77777777" w:rsidR="001765B2" w:rsidRPr="00855828" w:rsidRDefault="00000000">
      <w:pPr>
        <w:pStyle w:val="2"/>
        <w:numPr>
          <w:ilvl w:val="1"/>
          <w:numId w:val="1"/>
        </w:numPr>
        <w:spacing w:before="240" w:after="120"/>
        <w:rPr>
          <w:lang w:val="ru-RU"/>
        </w:rPr>
      </w:pPr>
      <w:r w:rsidRPr="00855828">
        <w:rPr>
          <w:rFonts w:ascii="Times New Roman" w:hAnsi="Times New Roman"/>
          <w:color w:val="000000"/>
          <w:sz w:val="24"/>
          <w:lang w:val="ru-RU"/>
        </w:rPr>
        <w:t>Нормативные возмущения (до 20 минут после нормативного возмущения) в двойной ремонтной схеме электрической сети</w:t>
      </w:r>
    </w:p>
    <w:p w14:paraId="2C69D661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Отклонения параметров электроэнергетических режимов от допустимых значений не выявлены.</w:t>
      </w:r>
    </w:p>
    <w:p w14:paraId="73521E14" w14:textId="77777777" w:rsidR="001765B2" w:rsidRDefault="00000000">
      <w:pPr>
        <w:pStyle w:val="2"/>
        <w:numPr>
          <w:ilvl w:val="1"/>
          <w:numId w:val="1"/>
        </w:numPr>
        <w:spacing w:before="240" w:after="120"/>
      </w:pPr>
      <w:r>
        <w:rPr>
          <w:rFonts w:ascii="Times New Roman" w:hAnsi="Times New Roman"/>
          <w:color w:val="000000"/>
          <w:sz w:val="24"/>
        </w:rPr>
        <w:t>Выводы и рекомендации</w:t>
      </w:r>
    </w:p>
    <w:p w14:paraId="3058D31D" w14:textId="77777777" w:rsidR="001765B2" w:rsidRPr="00855828" w:rsidRDefault="00000000">
      <w:pPr>
        <w:spacing w:line="240" w:lineRule="auto"/>
        <w:ind w:firstLine="680"/>
        <w:jc w:val="both"/>
        <w:rPr>
          <w:lang w:val="ru-RU"/>
        </w:rPr>
      </w:pPr>
      <w:r w:rsidRPr="00855828">
        <w:rPr>
          <w:lang w:val="ru-RU"/>
        </w:rPr>
        <w:t>Выводы и рекомендации по результатам расчётов.</w:t>
      </w:r>
    </w:p>
    <w:p w14:paraId="45DC2795" w14:textId="77777777" w:rsidR="009D6CFE" w:rsidRDefault="00000000" w:rsidP="009D6CFE">
      <w:pPr>
        <w:spacing w:after="200"/>
        <w:rPr>
          <w:lang w:val="ru-RU"/>
        </w:rPr>
        <w:sectPr w:rsidR="009D6CFE" w:rsidSect="00034616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  <w:r w:rsidRPr="00855828">
        <w:rPr>
          <w:lang w:val="ru-RU"/>
        </w:rPr>
        <w:br w:type="page"/>
      </w:r>
    </w:p>
    <w:p w14:paraId="7034B89E" w14:textId="77777777" w:rsidR="001765B2" w:rsidRPr="00855828" w:rsidRDefault="00000000">
      <w:pPr>
        <w:pStyle w:val="1"/>
        <w:spacing w:before="360" w:after="240"/>
        <w:jc w:val="center"/>
        <w:rPr>
          <w:lang w:val="ru-RU"/>
        </w:rPr>
      </w:pPr>
      <w:r w:rsidRPr="00855828">
        <w:rPr>
          <w:rFonts w:ascii="Times New Roman" w:hAnsi="Times New Roman"/>
          <w:color w:val="000000"/>
          <w:sz w:val="26"/>
          <w:lang w:val="ru-RU"/>
        </w:rPr>
        <w:lastRenderedPageBreak/>
        <w:t>Приложение Б Результаты расчетов установившихся электроэнергетических режимов в графическом виде</w:t>
      </w:r>
    </w:p>
    <w:p w14:paraId="43536975" w14:textId="77777777" w:rsidR="009D6CFE" w:rsidRDefault="00000000">
      <w:pPr>
        <w:rPr>
          <w:lang w:val="ru-RU"/>
        </w:rPr>
        <w:sectPr w:rsidR="009D6CFE" w:rsidSect="009D6CFE">
          <w:pgSz w:w="16838" w:h="11906" w:orient="landscape"/>
          <w:pgMar w:top="850" w:right="1134" w:bottom="1701" w:left="1134" w:header="720" w:footer="720" w:gutter="0"/>
          <w:cols w:space="720"/>
          <w:docGrid w:linePitch="360"/>
        </w:sectPr>
      </w:pPr>
      <w:r w:rsidRPr="00855828">
        <w:rPr>
          <w:lang w:val="ru-RU"/>
        </w:rPr>
        <w:br w:type="page"/>
      </w:r>
    </w:p>
    <w:p w14:paraId="36E570BE" w14:textId="77777777" w:rsidR="001765B2" w:rsidRPr="00855828" w:rsidRDefault="00000000">
      <w:pPr>
        <w:pStyle w:val="1"/>
        <w:spacing w:before="360" w:after="240"/>
        <w:jc w:val="center"/>
        <w:rPr>
          <w:lang w:val="ru-RU"/>
        </w:rPr>
      </w:pPr>
      <w:r w:rsidRPr="00855828">
        <w:rPr>
          <w:rFonts w:ascii="Times New Roman" w:hAnsi="Times New Roman"/>
          <w:color w:val="000000"/>
          <w:sz w:val="26"/>
          <w:lang w:val="ru-RU"/>
        </w:rPr>
        <w:lastRenderedPageBreak/>
        <w:t>Приложение В Результаты расчетов установившихся электроэнергетических режимов в табличном виде</w:t>
      </w:r>
    </w:p>
    <w:p w14:paraId="57805A9A" w14:textId="28B58685" w:rsidR="001765B2" w:rsidRPr="00855828" w:rsidRDefault="001765B2">
      <w:pPr>
        <w:rPr>
          <w:lang w:val="ru-RU"/>
        </w:rPr>
      </w:pPr>
    </w:p>
    <w:sectPr w:rsidR="001765B2" w:rsidRPr="00855828" w:rsidSect="009D6CFE">
      <w:pgSz w:w="23814" w:h="16840" w:orient="landscape" w:code="9"/>
      <w:pgMar w:top="2483" w:right="8204" w:bottom="252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EFE471F"/>
    <w:multiLevelType w:val="multilevel"/>
    <w:tmpl w:val="66C89380"/>
    <w:lvl w:ilvl="0">
      <w:start w:val="3"/>
      <w:numFmt w:val="decimal"/>
      <w:pStyle w:val="a"/>
      <w:lvlText w:val="%1."/>
      <w:lvlJc w:val="left"/>
      <w:rPr>
        <w:rFonts w:ascii="Times New Roman" w:hAnsi="Times New Roman" w:cs="Times New Roman"/>
        <w:b/>
        <w:bCs/>
        <w:color w:val="000000"/>
        <w:sz w:val="26"/>
        <w:szCs w:val="26"/>
      </w:rPr>
    </w:lvl>
    <w:lvl w:ilvl="1">
      <w:start w:val="1"/>
      <w:numFmt w:val="decimal"/>
      <w:lvlRestart w:val="0"/>
      <w:lvlText w:val="%1.%2."/>
      <w:lvlJc w:val="left"/>
      <w:rPr>
        <w:rFonts w:ascii="Times New Roman" w:hAnsi="Times New Roman" w:cs="Times New Roman"/>
        <w:b/>
        <w:bCs/>
        <w:color w:val="000000"/>
        <w:sz w:val="24"/>
        <w:szCs w:val="24"/>
      </w:rPr>
    </w:lvl>
    <w:lvl w:ilvl="2">
      <w:start w:val="1"/>
      <w:numFmt w:val="decimal"/>
      <w:lvlRestart w:val="1"/>
      <w:lvlText w:val="%1.%2.%3."/>
      <w:lvlJc w:val="left"/>
      <w:rPr>
        <w:rFonts w:ascii="Times New Roman" w:hAnsi="Times New Roman" w:cs="Times New Roman"/>
        <w:b/>
        <w:bCs/>
        <w:color w:val="000000"/>
        <w:sz w:val="24"/>
        <w:szCs w:val="24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187821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765B2"/>
    <w:rsid w:val="0029639D"/>
    <w:rsid w:val="00326F90"/>
    <w:rsid w:val="00391577"/>
    <w:rsid w:val="00572799"/>
    <w:rsid w:val="00855828"/>
    <w:rsid w:val="009D6CFE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DEB1E7"/>
  <w14:defaultImageDpi w14:val="300"/>
  <w15:docId w15:val="{AD12237F-04CA-42DE-8A0E-FBFE90182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C693F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E618BF"/>
  </w:style>
  <w:style w:type="paragraph" w:styleId="a6">
    <w:name w:val="footer"/>
    <w:basedOn w:val="a0"/>
    <w:link w:val="a7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E618BF"/>
  </w:style>
  <w:style w:type="paragraph" w:styleId="a8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1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Title"/>
    <w:basedOn w:val="a0"/>
    <w:next w:val="a0"/>
    <w:link w:val="aa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Заголовок Знак"/>
    <w:basedOn w:val="a1"/>
    <w:link w:val="a9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0"/>
    <w:next w:val="a0"/>
    <w:link w:val="ac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c">
    <w:name w:val="Подзаголовок Знак"/>
    <w:basedOn w:val="a1"/>
    <w:link w:val="ab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List Paragraph"/>
    <w:basedOn w:val="a0"/>
    <w:uiPriority w:val="34"/>
    <w:qFormat/>
    <w:rsid w:val="00FC693F"/>
    <w:pPr>
      <w:ind w:left="720"/>
      <w:contextualSpacing/>
    </w:pPr>
  </w:style>
  <w:style w:type="paragraph" w:styleId="ae">
    <w:name w:val="Body Text"/>
    <w:basedOn w:val="a0"/>
    <w:link w:val="af"/>
    <w:uiPriority w:val="99"/>
    <w:unhideWhenUsed/>
    <w:rsid w:val="00AA1D8D"/>
    <w:pPr>
      <w:spacing w:after="120"/>
    </w:pPr>
  </w:style>
  <w:style w:type="character" w:customStyle="1" w:styleId="af">
    <w:name w:val="Основной текст Знак"/>
    <w:basedOn w:val="a1"/>
    <w:link w:val="ae"/>
    <w:uiPriority w:val="99"/>
    <w:rsid w:val="00AA1D8D"/>
  </w:style>
  <w:style w:type="paragraph" w:styleId="21">
    <w:name w:val="Body Text 2"/>
    <w:basedOn w:val="a0"/>
    <w:link w:val="22"/>
    <w:uiPriority w:val="99"/>
    <w:unhideWhenUsed/>
    <w:rsid w:val="00AA1D8D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AA1D8D"/>
  </w:style>
  <w:style w:type="paragraph" w:styleId="31">
    <w:name w:val="Body Text 3"/>
    <w:basedOn w:val="a0"/>
    <w:link w:val="32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AA1D8D"/>
    <w:rPr>
      <w:sz w:val="16"/>
      <w:szCs w:val="16"/>
    </w:rPr>
  </w:style>
  <w:style w:type="paragraph" w:styleId="af0">
    <w:name w:val="List"/>
    <w:basedOn w:val="a0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0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0"/>
    <w:uiPriority w:val="99"/>
    <w:unhideWhenUsed/>
    <w:rsid w:val="00326F90"/>
    <w:pPr>
      <w:ind w:left="1080" w:hanging="360"/>
      <w:contextualSpacing/>
    </w:pPr>
  </w:style>
  <w:style w:type="paragraph" w:styleId="a">
    <w:name w:val="List Bullet"/>
    <w:basedOn w:val="a0"/>
    <w:uiPriority w:val="99"/>
    <w:unhideWhenUsed/>
    <w:rsid w:val="00326F90"/>
    <w:pPr>
      <w:numPr>
        <w:numId w:val="1"/>
      </w:numPr>
      <w:contextualSpacing/>
    </w:pPr>
  </w:style>
  <w:style w:type="paragraph" w:styleId="24">
    <w:name w:val="List Bullet 2"/>
    <w:basedOn w:val="a0"/>
    <w:uiPriority w:val="99"/>
    <w:unhideWhenUsed/>
    <w:rsid w:val="00326F90"/>
    <w:pPr>
      <w:tabs>
        <w:tab w:val="num" w:pos="360"/>
      </w:tabs>
      <w:contextualSpacing/>
    </w:pPr>
  </w:style>
  <w:style w:type="paragraph" w:styleId="34">
    <w:name w:val="List Bullet 3"/>
    <w:basedOn w:val="a0"/>
    <w:uiPriority w:val="99"/>
    <w:unhideWhenUsed/>
    <w:rsid w:val="00326F90"/>
    <w:pPr>
      <w:tabs>
        <w:tab w:val="num" w:pos="360"/>
      </w:tabs>
      <w:contextualSpacing/>
    </w:pPr>
  </w:style>
  <w:style w:type="paragraph" w:styleId="af1">
    <w:name w:val="List Number"/>
    <w:basedOn w:val="a0"/>
    <w:uiPriority w:val="99"/>
    <w:unhideWhenUsed/>
    <w:rsid w:val="00326F90"/>
    <w:pPr>
      <w:tabs>
        <w:tab w:val="num" w:pos="360"/>
      </w:tabs>
      <w:contextualSpacing/>
    </w:pPr>
  </w:style>
  <w:style w:type="paragraph" w:styleId="25">
    <w:name w:val="List Number 2"/>
    <w:basedOn w:val="a0"/>
    <w:uiPriority w:val="99"/>
    <w:unhideWhenUsed/>
    <w:rsid w:val="0029639D"/>
    <w:pPr>
      <w:tabs>
        <w:tab w:val="num" w:pos="360"/>
      </w:tabs>
      <w:contextualSpacing/>
    </w:pPr>
  </w:style>
  <w:style w:type="paragraph" w:styleId="35">
    <w:name w:val="List Number 3"/>
    <w:basedOn w:val="a0"/>
    <w:uiPriority w:val="99"/>
    <w:unhideWhenUsed/>
    <w:rsid w:val="0029639D"/>
    <w:pPr>
      <w:tabs>
        <w:tab w:val="num" w:pos="360"/>
      </w:tabs>
      <w:contextualSpacing/>
    </w:pPr>
  </w:style>
  <w:style w:type="paragraph" w:styleId="af2">
    <w:name w:val="List Continue"/>
    <w:basedOn w:val="a0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0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0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1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0"/>
    <w:next w:val="a0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1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1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1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1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1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1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0"/>
    <w:next w:val="a0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1"/>
    <w:uiPriority w:val="22"/>
    <w:qFormat/>
    <w:rsid w:val="00FC693F"/>
    <w:rPr>
      <w:b/>
      <w:bCs/>
    </w:rPr>
  </w:style>
  <w:style w:type="character" w:styleId="af7">
    <w:name w:val="Emphasis"/>
    <w:basedOn w:val="a1"/>
    <w:uiPriority w:val="20"/>
    <w:qFormat/>
    <w:rsid w:val="00FC693F"/>
    <w:rPr>
      <w:i/>
      <w:iCs/>
    </w:rPr>
  </w:style>
  <w:style w:type="paragraph" w:styleId="af8">
    <w:name w:val="Intense Quote"/>
    <w:basedOn w:val="a0"/>
    <w:next w:val="a0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1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1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1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1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1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1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0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2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2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2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2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2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2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2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2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2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2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2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2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2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2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2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irkaHeading0">
    <w:name w:val="Birka Heading 0"/>
    <w:basedOn w:val="1"/>
    <w:qFormat/>
    <w:pPr>
      <w:spacing w:after="360"/>
    </w:pPr>
    <w:rPr>
      <w:rFonts w:ascii="Times New Roman" w:hAnsi="Times New Roman"/>
      <w:color w:val="000000"/>
      <w:sz w:val="36"/>
    </w:rPr>
  </w:style>
  <w:style w:type="paragraph" w:customStyle="1" w:styleId="110">
    <w:name w:val="Заголовок 11"/>
    <w:basedOn w:val="2"/>
    <w:qFormat/>
    <w:pPr>
      <w:spacing w:before="360" w:after="240"/>
    </w:pPr>
    <w:rPr>
      <w:rFonts w:ascii="Times New Roman" w:hAnsi="Times New Roman"/>
      <w:color w:val="000000"/>
    </w:rPr>
  </w:style>
  <w:style w:type="paragraph" w:customStyle="1" w:styleId="210">
    <w:name w:val="Заголовок 21"/>
    <w:basedOn w:val="3"/>
    <w:qFormat/>
    <w:pPr>
      <w:spacing w:before="240" w:after="120"/>
    </w:pPr>
    <w:rPr>
      <w:rFonts w:ascii="Times New Roman" w:hAnsi="Times New Roman"/>
      <w:color w:val="000000"/>
    </w:rPr>
  </w:style>
  <w:style w:type="paragraph" w:customStyle="1" w:styleId="14">
    <w:name w:val="Обычный1"/>
    <w:basedOn w:val="4"/>
    <w:qFormat/>
    <w:pPr>
      <w:spacing w:before="120" w:after="120"/>
    </w:pPr>
    <w:rPr>
      <w:rFonts w:ascii="Times New Roman" w:hAnsi="Times New Roman"/>
      <w:i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1976</Words>
  <Characters>10024</Characters>
  <Application>Microsoft Office Word</Application>
  <DocSecurity>0</DocSecurity>
  <Lines>217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11838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c3286</cp:lastModifiedBy>
  <cp:revision>4</cp:revision>
  <dcterms:created xsi:type="dcterms:W3CDTF">2013-12-23T23:15:00Z</dcterms:created>
  <dcterms:modified xsi:type="dcterms:W3CDTF">2026-01-21T11:05:00Z</dcterms:modified>
  <cp:category/>
</cp:coreProperties>
</file>